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4255" w14:textId="77777777" w:rsidR="009D40DD" w:rsidRDefault="009D40DD" w:rsidP="009D40DD">
      <w:pPr>
        <w:pStyle w:val="Titre1"/>
      </w:pPr>
      <w:r>
        <w:t>Conditions générales de vente</w:t>
      </w:r>
    </w:p>
    <w:p w14:paraId="19536BEE" w14:textId="77777777" w:rsidR="009D40DD" w:rsidRDefault="009D40DD" w:rsidP="009D40DD">
      <w:pPr>
        <w:pStyle w:val="Titre2"/>
      </w:pPr>
      <w:r>
        <w:t>Frais de livraison</w:t>
      </w:r>
    </w:p>
    <w:p w14:paraId="30605404"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La livraison en poids lourd (19t) au pied de l'immeuble ou au portail est gratuite. Toutefois, si l'adresse de livraison n'est pas accessible en poids lourd (19t) ou si la livraison est demandée à un étage ou dans une pièce spécifique, ne peut se faire que sur devis et seront à la charge du client. </w:t>
      </w:r>
    </w:p>
    <w:p w14:paraId="7A83ED06" w14:textId="77777777" w:rsidR="009D40DD" w:rsidRDefault="009D40DD" w:rsidP="009D40DD">
      <w:pPr>
        <w:pStyle w:val="Titre2"/>
      </w:pPr>
      <w:r>
        <w:t>Modalités d'expédition</w:t>
      </w:r>
    </w:p>
    <w:p w14:paraId="3228FBA3" w14:textId="77777777" w:rsidR="009D40DD" w:rsidRDefault="009D40DD" w:rsidP="009D40DD">
      <w:pPr>
        <w:shd w:val="clear" w:color="auto" w:fill="FFFFFF"/>
        <w:spacing w:after="0"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L'acheteur doit inspecter les produits à la réception pour confirmer leur conformité à la commande.</w:t>
      </w:r>
    </w:p>
    <w:p w14:paraId="694A6AD0" w14:textId="77777777" w:rsidR="009D40DD" w:rsidRPr="00940A87"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r w:rsidRPr="00940A87">
        <w:rPr>
          <w:rFonts w:ascii="Segoe UI" w:eastAsia="Times New Roman" w:hAnsi="Segoe UI" w:cs="Segoe UI"/>
          <w:color w:val="000000"/>
          <w:kern w:val="0"/>
          <w:sz w:val="21"/>
          <w:szCs w:val="21"/>
          <w:lang w:eastAsia="fr-FR"/>
          <w14:ligatures w14:val="none"/>
        </w:rPr>
        <w:t>​</w:t>
      </w:r>
    </w:p>
    <w:p w14:paraId="66F09C28" w14:textId="77777777" w:rsidR="009D40DD" w:rsidRPr="00940A87"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r w:rsidRPr="00940A87">
        <w:rPr>
          <w:rFonts w:ascii="Segoe UI" w:eastAsia="Times New Roman" w:hAnsi="Segoe UI" w:cs="Segoe UI"/>
          <w:color w:val="000000"/>
          <w:kern w:val="0"/>
          <w:sz w:val="21"/>
          <w:szCs w:val="21"/>
          <w:lang w:eastAsia="fr-FR"/>
          <w14:ligatures w14:val="none"/>
        </w:rPr>
        <w:t>En cas de non-conformité, une réclamation doit être déposée auprès du transporteur lors de la livraison si la vérification était possible à ce moment-là. </w:t>
      </w:r>
    </w:p>
    <w:p w14:paraId="37A38844" w14:textId="77777777" w:rsidR="009D40DD" w:rsidRPr="00940A87"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r w:rsidRPr="00940A87">
        <w:rPr>
          <w:rFonts w:ascii="Segoe UI" w:eastAsia="Times New Roman" w:hAnsi="Segoe UI" w:cs="Segoe UI"/>
          <w:color w:val="000000"/>
          <w:kern w:val="0"/>
          <w:sz w:val="21"/>
          <w:szCs w:val="21"/>
          <w:lang w:eastAsia="fr-FR"/>
          <w14:ligatures w14:val="none"/>
        </w:rPr>
        <w:t>​</w:t>
      </w:r>
    </w:p>
    <w:p w14:paraId="17AF7B76" w14:textId="77777777" w:rsidR="009D40DD" w:rsidRPr="00940A87"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r w:rsidRPr="00940A87">
        <w:rPr>
          <w:rFonts w:ascii="Segoe UI" w:eastAsia="Times New Roman" w:hAnsi="Segoe UI" w:cs="Segoe UI"/>
          <w:color w:val="000000"/>
          <w:kern w:val="0"/>
          <w:sz w:val="21"/>
          <w:szCs w:val="21"/>
          <w:lang w:eastAsia="fr-FR"/>
          <w14:ligatures w14:val="none"/>
        </w:rPr>
        <w:t>Toute réclamation ultérieure doit être adressée au marchand via les coordonnées disponibles sur sa fiche marchande ou via le formulaire de contact. </w:t>
      </w:r>
    </w:p>
    <w:p w14:paraId="422020C7" w14:textId="77777777" w:rsidR="009D40DD" w:rsidRPr="00940A87"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r w:rsidRPr="00940A87">
        <w:rPr>
          <w:rFonts w:ascii="Segoe UI" w:eastAsia="Times New Roman" w:hAnsi="Segoe UI" w:cs="Segoe UI"/>
          <w:color w:val="000000"/>
          <w:kern w:val="0"/>
          <w:sz w:val="21"/>
          <w:szCs w:val="21"/>
          <w:lang w:eastAsia="fr-FR"/>
          <w14:ligatures w14:val="none"/>
        </w:rPr>
        <w:t>​</w:t>
      </w:r>
    </w:p>
    <w:p w14:paraId="659653FF" w14:textId="77777777" w:rsidR="009D40DD"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r w:rsidRPr="00940A87">
        <w:rPr>
          <w:rFonts w:ascii="Segoe UI" w:eastAsia="Times New Roman" w:hAnsi="Segoe UI" w:cs="Segoe UI"/>
          <w:color w:val="000000"/>
          <w:kern w:val="0"/>
          <w:sz w:val="21"/>
          <w:szCs w:val="21"/>
          <w:lang w:eastAsia="fr-FR"/>
          <w14:ligatures w14:val="none"/>
        </w:rPr>
        <w:t xml:space="preserve">Si aucune confirmation ou réclamation n'est reçue dans </w:t>
      </w:r>
      <w:r w:rsidRPr="00DA133E">
        <w:rPr>
          <w:rFonts w:ascii="Segoe UI" w:eastAsia="Times New Roman" w:hAnsi="Segoe UI" w:cs="Segoe UI"/>
          <w:color w:val="000000"/>
          <w:kern w:val="0"/>
          <w:sz w:val="21"/>
          <w:szCs w:val="21"/>
          <w:lang w:eastAsia="fr-FR"/>
          <w14:ligatures w14:val="none"/>
        </w:rPr>
        <w:t>les quatorze (14) jours</w:t>
      </w:r>
      <w:r w:rsidRPr="00940A87">
        <w:rPr>
          <w:rFonts w:ascii="Segoe UI" w:eastAsia="Times New Roman" w:hAnsi="Segoe UI" w:cs="Segoe UI"/>
          <w:color w:val="000000"/>
          <w:kern w:val="0"/>
          <w:sz w:val="21"/>
          <w:szCs w:val="21"/>
          <w:lang w:eastAsia="fr-FR"/>
          <w14:ligatures w14:val="none"/>
        </w:rPr>
        <w:t xml:space="preserve"> </w:t>
      </w:r>
      <w:r>
        <w:rPr>
          <w:rFonts w:ascii="Segoe UI" w:eastAsia="Times New Roman" w:hAnsi="Segoe UI" w:cs="Segoe UI"/>
          <w:color w:val="000000"/>
          <w:kern w:val="0"/>
          <w:sz w:val="21"/>
          <w:szCs w:val="21"/>
          <w:lang w:eastAsia="fr-FR"/>
          <w14:ligatures w14:val="none"/>
        </w:rPr>
        <w:t xml:space="preserve">calendaires </w:t>
      </w:r>
      <w:r w:rsidRPr="00940A87">
        <w:rPr>
          <w:rFonts w:ascii="Segoe UI" w:eastAsia="Times New Roman" w:hAnsi="Segoe UI" w:cs="Segoe UI"/>
          <w:color w:val="000000"/>
          <w:kern w:val="0"/>
          <w:sz w:val="21"/>
          <w:szCs w:val="21"/>
          <w:lang w:eastAsia="fr-FR"/>
          <w14:ligatures w14:val="none"/>
        </w:rPr>
        <w:t>suivant la réception des produits</w:t>
      </w:r>
      <w:r>
        <w:rPr>
          <w:rFonts w:ascii="Segoe UI" w:eastAsia="Times New Roman" w:hAnsi="Segoe UI" w:cs="Segoe UI"/>
          <w:color w:val="000000"/>
          <w:kern w:val="0"/>
          <w:sz w:val="21"/>
          <w:szCs w:val="21"/>
          <w:lang w:eastAsia="fr-FR"/>
          <w14:ligatures w14:val="none"/>
        </w:rPr>
        <w:t xml:space="preserve"> et que le transporteur fournis une preuve de livraison signée</w:t>
      </w:r>
      <w:r w:rsidRPr="00940A87">
        <w:rPr>
          <w:rFonts w:ascii="Segoe UI" w:eastAsia="Times New Roman" w:hAnsi="Segoe UI" w:cs="Segoe UI"/>
          <w:color w:val="000000"/>
          <w:kern w:val="0"/>
          <w:sz w:val="21"/>
          <w:szCs w:val="21"/>
          <w:lang w:eastAsia="fr-FR"/>
          <w14:ligatures w14:val="none"/>
        </w:rPr>
        <w:t>, la transaction est considérée comme parfaite, sauf garantie légale ou commerciale de conformité ou vice caché.</w:t>
      </w:r>
    </w:p>
    <w:p w14:paraId="53215871" w14:textId="77777777" w:rsidR="009D40DD" w:rsidRPr="00940A87" w:rsidRDefault="009D40DD" w:rsidP="009D40DD">
      <w:pPr>
        <w:shd w:val="clear" w:color="auto" w:fill="FFFFFF"/>
        <w:spacing w:after="0" w:line="240" w:lineRule="auto"/>
        <w:rPr>
          <w:rFonts w:ascii="Segoe UI" w:eastAsia="Times New Roman" w:hAnsi="Segoe UI" w:cs="Segoe UI"/>
          <w:color w:val="000000"/>
          <w:kern w:val="0"/>
          <w:sz w:val="21"/>
          <w:szCs w:val="21"/>
          <w:lang w:eastAsia="fr-FR"/>
          <w14:ligatures w14:val="none"/>
        </w:rPr>
      </w:pPr>
    </w:p>
    <w:p w14:paraId="414ADC17"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En cas de retard, de non-réception totale ou partielle du produit commandé, l'acheteur doit contacter immédiatement le marchand. Si le professionnel ne remplit pas son obligation, l'acheteur peut annuler sa commande sans frais.</w:t>
      </w:r>
    </w:p>
    <w:p w14:paraId="6FEA2D8D"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En cas de retour d'un achat pour des raisons telles que "non réclamé" ou "n'habite pas à l'adresse indiquée", ManoMano informe l'acheteur concerné et le dirige vers le marchand. L'achat sera réexpédié après accord ou annulé, moyennant le paiement des frais correspondants.</w:t>
      </w:r>
    </w:p>
    <w:p w14:paraId="05E27A34"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En cas d'annulation post-expédition sans perte ou dommage de la marchandise, des frais de retour peuvent être facturés en fonction du poids de la marchandise.</w:t>
      </w:r>
    </w:p>
    <w:p w14:paraId="5C76D9A8" w14:textId="77777777" w:rsidR="009D40DD" w:rsidRPr="00940A87"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En l'absence de nouvelles de l'acheteur après un mois, aucune expédition ne sera effectuée et aucun remboursement, échange ou indemnisation ne sera accordé.</w:t>
      </w:r>
    </w:p>
    <w:p w14:paraId="5688E7C8"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Si le colis reçu est endommagé ou non conforme, l'acheteur doit contacter le marchand pour connaître les mesures à prendre. L’acheteur peut faire une demande de retour du produit correctement emballé, et au préalable fournir des photographies et des preuves permettant de détecter l'anomalie, conformément aux modalités définies par le marchand.</w:t>
      </w:r>
    </w:p>
    <w:p w14:paraId="5D30D71F"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En cas de non-conformité du produit par rapport à l'offre du marchand, un échange sera proposé pour un produit de qualité identique ou supérieure, selon sa disponibilité, ou un remboursement sera effectué.</w:t>
      </w:r>
    </w:p>
    <w:p w14:paraId="35B99694" w14:textId="77777777" w:rsidR="009D40DD" w:rsidRDefault="009D40DD" w:rsidP="009D40DD">
      <w:pPr>
        <w:pStyle w:val="Titre2"/>
      </w:pPr>
      <w:r>
        <w:t>Informations sur les taxes</w:t>
      </w:r>
    </w:p>
    <w:p w14:paraId="2BD28F32" w14:textId="77777777" w:rsidR="009D40DD" w:rsidRDefault="009D40DD" w:rsidP="009D40DD">
      <w:r>
        <w:rPr>
          <w:rFonts w:ascii="Segoe UI" w:hAnsi="Segoe UI" w:cs="Segoe UI"/>
          <w:color w:val="000000"/>
          <w:sz w:val="21"/>
          <w:szCs w:val="21"/>
          <w:shd w:val="clear" w:color="auto" w:fill="FFFFFF"/>
        </w:rPr>
        <w:t>Les prix de vente des produits incluent toutes les taxes applicables. Les frais d'expédition sont affichés lors du processus d'achat, avant la confirmation finale de la commande, et peuvent varier en fonction du mode d'expédition sélectionné.</w:t>
      </w:r>
    </w:p>
    <w:p w14:paraId="47CC4C6D" w14:textId="77777777" w:rsidR="009D40DD" w:rsidRDefault="009D40DD" w:rsidP="009D40DD">
      <w:pPr>
        <w:pStyle w:val="Titre2"/>
      </w:pPr>
      <w:r>
        <w:lastRenderedPageBreak/>
        <w:t>Sécurité et confidentialités</w:t>
      </w:r>
    </w:p>
    <w:p w14:paraId="039CD495"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Conformément à la loi française "Informatique et libertés" n°78-17 du 6 janvier 1978, vous avez le droit d'accéder et de corriger vos données personnelles.</w:t>
      </w:r>
    </w:p>
    <w:p w14:paraId="32940995" w14:textId="77777777" w:rsidR="009D40DD" w:rsidRDefault="009D40DD" w:rsidP="009D40DD">
      <w:pPr>
        <w:rPr>
          <w:rFonts w:ascii="Segoe UI" w:hAnsi="Segoe UI" w:cs="Segoe UI"/>
          <w:color w:val="000000"/>
          <w:sz w:val="21"/>
          <w:szCs w:val="21"/>
          <w:shd w:val="clear" w:color="auto" w:fill="FFFFFF"/>
        </w:rPr>
      </w:pPr>
    </w:p>
    <w:p w14:paraId="74406E78" w14:textId="77777777" w:rsidR="009D40DD" w:rsidRDefault="009D40DD" w:rsidP="009D40DD">
      <w:pPr>
        <w:pStyle w:val="Titre2"/>
      </w:pPr>
      <w:r>
        <w:t>Retours et remboursements</w:t>
      </w:r>
    </w:p>
    <w:p w14:paraId="66DAED86"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t xml:space="preserve">Le client dispose d’un délai de rétractation légal de 14 jours calendaires pour faire sa demande de retour concernant les produits ne lui convenant pas, sans avoir à fournir de justification ni à payer de pénalité. </w:t>
      </w:r>
    </w:p>
    <w:p w14:paraId="77D7184D"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t>Un enlèvement du produit sera organisé par le vendeur, les frais d’enlèvement seront déduits du remboursement.</w:t>
      </w:r>
    </w:p>
    <w:p w14:paraId="11CC2E06" w14:textId="77777777" w:rsidR="009D40DD" w:rsidRDefault="009D40DD" w:rsidP="009D40DD">
      <w:pPr>
        <w:shd w:val="clear" w:color="auto" w:fill="FFFFFF"/>
        <w:spacing w:after="0" w:line="240" w:lineRule="auto"/>
        <w:rPr>
          <w:rFonts w:eastAsia="Times New Roman" w:cstheme="minorHAnsi"/>
          <w:color w:val="0C193A"/>
          <w:kern w:val="0"/>
          <w:lang w:eastAsia="fr-FR"/>
          <w14:ligatures w14:val="none"/>
        </w:rPr>
      </w:pPr>
    </w:p>
    <w:tbl>
      <w:tblPr>
        <w:tblStyle w:val="Grilledutableau"/>
        <w:tblW w:w="0" w:type="auto"/>
        <w:tblLook w:val="04A0" w:firstRow="1" w:lastRow="0" w:firstColumn="1" w:lastColumn="0" w:noHBand="0" w:noVBand="1"/>
      </w:tblPr>
      <w:tblGrid>
        <w:gridCol w:w="5807"/>
        <w:gridCol w:w="3255"/>
      </w:tblGrid>
      <w:tr w:rsidR="009D40DD" w14:paraId="4F513BB7" w14:textId="77777777" w:rsidTr="00EC4AA4">
        <w:tc>
          <w:tcPr>
            <w:tcW w:w="5807" w:type="dxa"/>
          </w:tcPr>
          <w:p w14:paraId="610E4CF5" w14:textId="77777777" w:rsidR="009D40DD" w:rsidRDefault="009D40DD" w:rsidP="00EC4AA4">
            <w:pPr>
              <w:rPr>
                <w:rFonts w:eastAsia="Times New Roman" w:cstheme="minorHAnsi"/>
                <w:color w:val="0C193A"/>
                <w:kern w:val="0"/>
                <w:lang w:eastAsia="fr-FR"/>
                <w14:ligatures w14:val="none"/>
              </w:rPr>
            </w:pPr>
            <w:r>
              <w:rPr>
                <w:rFonts w:eastAsia="Times New Roman" w:cstheme="minorHAnsi"/>
                <w:color w:val="0C193A"/>
                <w:kern w:val="0"/>
                <w:lang w:eastAsia="fr-FR"/>
                <w14:ligatures w14:val="none"/>
              </w:rPr>
              <w:t xml:space="preserve">Les produits de plus de +30kg </w:t>
            </w:r>
          </w:p>
        </w:tc>
        <w:tc>
          <w:tcPr>
            <w:tcW w:w="3255" w:type="dxa"/>
          </w:tcPr>
          <w:p w14:paraId="7CAB365B" w14:textId="77777777" w:rsidR="009D40DD" w:rsidRDefault="009D40DD" w:rsidP="00EC4AA4">
            <w:pPr>
              <w:jc w:val="center"/>
              <w:rPr>
                <w:rFonts w:eastAsia="Times New Roman" w:cstheme="minorHAnsi"/>
                <w:color w:val="0C193A"/>
                <w:kern w:val="0"/>
                <w:lang w:eastAsia="fr-FR"/>
                <w14:ligatures w14:val="none"/>
              </w:rPr>
            </w:pPr>
            <w:r>
              <w:rPr>
                <w:rFonts w:eastAsia="Times New Roman" w:cstheme="minorHAnsi"/>
                <w:color w:val="0C193A"/>
                <w:kern w:val="0"/>
                <w:lang w:eastAsia="fr-FR"/>
                <w14:ligatures w14:val="none"/>
              </w:rPr>
              <w:t>80€</w:t>
            </w:r>
          </w:p>
        </w:tc>
      </w:tr>
      <w:tr w:rsidR="009D40DD" w14:paraId="463014CB" w14:textId="77777777" w:rsidTr="00EC4AA4">
        <w:tc>
          <w:tcPr>
            <w:tcW w:w="5807" w:type="dxa"/>
          </w:tcPr>
          <w:p w14:paraId="7A6CC2A7" w14:textId="77777777" w:rsidR="009D40DD" w:rsidRDefault="009D40DD" w:rsidP="00EC4AA4">
            <w:pPr>
              <w:rPr>
                <w:rFonts w:eastAsia="Times New Roman" w:cstheme="minorHAnsi"/>
                <w:color w:val="0C193A"/>
                <w:kern w:val="0"/>
                <w:lang w:eastAsia="fr-FR"/>
                <w14:ligatures w14:val="none"/>
              </w:rPr>
            </w:pPr>
            <w:r>
              <w:rPr>
                <w:rFonts w:eastAsia="Times New Roman" w:cstheme="minorHAnsi"/>
                <w:color w:val="0C193A"/>
                <w:kern w:val="0"/>
                <w:lang w:eastAsia="fr-FR"/>
                <w14:ligatures w14:val="none"/>
              </w:rPr>
              <w:t xml:space="preserve">Les produits entre 2kg et 30kg </w:t>
            </w:r>
          </w:p>
        </w:tc>
        <w:tc>
          <w:tcPr>
            <w:tcW w:w="3255" w:type="dxa"/>
          </w:tcPr>
          <w:p w14:paraId="39748571" w14:textId="77777777" w:rsidR="009D40DD" w:rsidRDefault="009D40DD" w:rsidP="00EC4AA4">
            <w:pPr>
              <w:jc w:val="center"/>
              <w:rPr>
                <w:rFonts w:eastAsia="Times New Roman" w:cstheme="minorHAnsi"/>
                <w:color w:val="0C193A"/>
                <w:kern w:val="0"/>
                <w:lang w:eastAsia="fr-FR"/>
                <w14:ligatures w14:val="none"/>
              </w:rPr>
            </w:pPr>
            <w:r>
              <w:rPr>
                <w:rFonts w:eastAsia="Times New Roman" w:cstheme="minorHAnsi"/>
                <w:color w:val="0C193A"/>
                <w:kern w:val="0"/>
                <w:lang w:eastAsia="fr-FR"/>
                <w14:ligatures w14:val="none"/>
              </w:rPr>
              <w:t>30€</w:t>
            </w:r>
          </w:p>
        </w:tc>
      </w:tr>
      <w:tr w:rsidR="009D40DD" w14:paraId="6FFE8F43" w14:textId="77777777" w:rsidTr="00EC4AA4">
        <w:tc>
          <w:tcPr>
            <w:tcW w:w="5807" w:type="dxa"/>
          </w:tcPr>
          <w:p w14:paraId="3D9A9A4B" w14:textId="77777777" w:rsidR="009D40DD" w:rsidRDefault="009D40DD" w:rsidP="00EC4AA4">
            <w:pPr>
              <w:rPr>
                <w:rFonts w:eastAsia="Times New Roman" w:cstheme="minorHAnsi"/>
                <w:color w:val="0C193A"/>
                <w:kern w:val="0"/>
                <w:lang w:eastAsia="fr-FR"/>
                <w14:ligatures w14:val="none"/>
              </w:rPr>
            </w:pPr>
            <w:r>
              <w:rPr>
                <w:rFonts w:eastAsia="Times New Roman" w:cstheme="minorHAnsi"/>
                <w:color w:val="0C193A"/>
                <w:kern w:val="0"/>
                <w:lang w:eastAsia="fr-FR"/>
                <w14:ligatures w14:val="none"/>
              </w:rPr>
              <w:t>Les produits inférieurs à 2kg</w:t>
            </w:r>
          </w:p>
        </w:tc>
        <w:tc>
          <w:tcPr>
            <w:tcW w:w="3255" w:type="dxa"/>
          </w:tcPr>
          <w:p w14:paraId="6F1E1452" w14:textId="77777777" w:rsidR="009D40DD" w:rsidRDefault="009D40DD" w:rsidP="00EC4AA4">
            <w:pPr>
              <w:jc w:val="center"/>
              <w:rPr>
                <w:rFonts w:eastAsia="Times New Roman" w:cstheme="minorHAnsi"/>
                <w:color w:val="0C193A"/>
                <w:kern w:val="0"/>
                <w:lang w:eastAsia="fr-FR"/>
                <w14:ligatures w14:val="none"/>
              </w:rPr>
            </w:pPr>
            <w:r>
              <w:rPr>
                <w:rFonts w:eastAsia="Times New Roman" w:cstheme="minorHAnsi"/>
                <w:color w:val="0C193A"/>
                <w:kern w:val="0"/>
                <w:lang w:eastAsia="fr-FR"/>
                <w14:ligatures w14:val="none"/>
              </w:rPr>
              <w:t>15€</w:t>
            </w:r>
          </w:p>
        </w:tc>
      </w:tr>
    </w:tbl>
    <w:p w14:paraId="13CAF8C0" w14:textId="77777777" w:rsidR="009D40DD" w:rsidRDefault="009D40DD" w:rsidP="009D40DD">
      <w:pPr>
        <w:shd w:val="clear" w:color="auto" w:fill="FFFFFF"/>
        <w:spacing w:after="0" w:line="240" w:lineRule="auto"/>
        <w:rPr>
          <w:rFonts w:eastAsia="Times New Roman" w:cstheme="minorHAnsi"/>
          <w:color w:val="0C193A"/>
          <w:kern w:val="0"/>
          <w:lang w:eastAsia="fr-FR"/>
          <w14:ligatures w14:val="none"/>
        </w:rPr>
      </w:pPr>
    </w:p>
    <w:p w14:paraId="6CB59784" w14:textId="77777777" w:rsidR="009D40DD" w:rsidRPr="00940A87" w:rsidRDefault="009D40DD" w:rsidP="009D40DD">
      <w:pPr>
        <w:shd w:val="clear" w:color="auto" w:fill="FFFFFF"/>
        <w:spacing w:after="0" w:line="240" w:lineRule="auto"/>
        <w:rPr>
          <w:rFonts w:eastAsia="Times New Roman" w:cstheme="minorHAnsi"/>
          <w:color w:val="0C193A"/>
          <w:kern w:val="0"/>
          <w:lang w:eastAsia="fr-FR"/>
          <w14:ligatures w14:val="none"/>
        </w:rPr>
      </w:pPr>
    </w:p>
    <w:p w14:paraId="0D82A4E2"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t xml:space="preserve">Ce délai court à compter du jour de la réception du produit, ou du dernier produit livré en cas de commandes de plusieurs produits. </w:t>
      </w:r>
    </w:p>
    <w:p w14:paraId="67FC2460"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p>
    <w:p w14:paraId="4F0C7282"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t>Lorsque ce délai expire un week-end, jour férié ou chômé, il est prolongé jusqu’au</w:t>
      </w:r>
      <w:r w:rsidRPr="009D40DD">
        <w:rPr>
          <w:rFonts w:eastAsia="Times New Roman" w:cstheme="minorHAnsi"/>
          <w:kern w:val="0"/>
          <w:lang w:eastAsia="fr-FR"/>
          <w14:ligatures w14:val="none"/>
        </w:rPr>
        <w:br/>
        <w:t>prochain jour ouvrable.</w:t>
      </w:r>
    </w:p>
    <w:p w14:paraId="2B91B3D4"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br/>
        <w:t>Ce droit de rétractation s'applique aussi aux produits soldés ou en déstockage. Les produits doivent nous être retournés par enlèvement dans leur emballage d'origine non endommagé (à défaut, le retour ne peut être accepté), dans un maximum de 14 jours à compter de la création du retour.</w:t>
      </w:r>
    </w:p>
    <w:p w14:paraId="0FAC9440" w14:textId="77777777" w:rsid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br/>
        <w:t xml:space="preserve">Les produits retournés font l'objet d'un contrôle avant toute prise de décision. </w:t>
      </w:r>
    </w:p>
    <w:p w14:paraId="09299D6B" w14:textId="77777777" w:rsidR="00C90925" w:rsidRDefault="00C90925" w:rsidP="009D40DD">
      <w:pPr>
        <w:shd w:val="clear" w:color="auto" w:fill="FFFFFF"/>
        <w:spacing w:after="0" w:line="240" w:lineRule="auto"/>
        <w:rPr>
          <w:rFonts w:eastAsia="Times New Roman" w:cstheme="minorHAnsi"/>
          <w:kern w:val="0"/>
          <w:lang w:eastAsia="fr-FR"/>
          <w14:ligatures w14:val="none"/>
        </w:rPr>
      </w:pPr>
    </w:p>
    <w:p w14:paraId="6AC0129F" w14:textId="6949D35B" w:rsidR="009D40DD" w:rsidRDefault="00C90925" w:rsidP="009D40DD">
      <w:pPr>
        <w:shd w:val="clear" w:color="auto" w:fill="FFFFFF"/>
        <w:spacing w:after="0" w:line="240" w:lineRule="auto"/>
        <w:rPr>
          <w:rFonts w:eastAsia="Times New Roman" w:cstheme="minorHAnsi"/>
          <w:kern w:val="0"/>
          <w:lang w:eastAsia="fr-FR"/>
          <w14:ligatures w14:val="none"/>
        </w:rPr>
      </w:pPr>
      <w:r w:rsidRPr="00C90925">
        <w:rPr>
          <w:rFonts w:eastAsia="Times New Roman" w:cstheme="minorHAnsi"/>
          <w:kern w:val="0"/>
          <w:lang w:eastAsia="fr-FR"/>
          <w14:ligatures w14:val="none"/>
        </w:rPr>
        <w:t>Dans l'éventualité où le client opterait pour le retour du produit par ses propres moyens, sans recourir au transporteur désigné par Aurlane, une vérification de la marchandise sera entreprise. Si ladite marchandise est conforme aux attentes lors de sa réception, le remboursement correspondant au montant du produit retourné sera effectué</w:t>
      </w:r>
      <w:r>
        <w:rPr>
          <w:rFonts w:eastAsia="Times New Roman" w:cstheme="minorHAnsi"/>
          <w:kern w:val="0"/>
          <w:lang w:eastAsia="fr-FR"/>
          <w14:ligatures w14:val="none"/>
        </w:rPr>
        <w:t>.</w:t>
      </w:r>
    </w:p>
    <w:p w14:paraId="7C21E9A6" w14:textId="77777777" w:rsidR="00C90925" w:rsidRPr="009D40DD" w:rsidRDefault="00C90925" w:rsidP="009D40DD">
      <w:pPr>
        <w:shd w:val="clear" w:color="auto" w:fill="FFFFFF"/>
        <w:spacing w:after="0" w:line="240" w:lineRule="auto"/>
        <w:rPr>
          <w:rFonts w:eastAsia="Times New Roman" w:cstheme="minorHAnsi"/>
          <w:kern w:val="0"/>
          <w:lang w:eastAsia="fr-FR"/>
          <w14:ligatures w14:val="none"/>
        </w:rPr>
      </w:pPr>
    </w:p>
    <w:p w14:paraId="65974084" w14:textId="77777777" w:rsidR="009D40DD" w:rsidRPr="009D40DD" w:rsidRDefault="009D40DD" w:rsidP="009D40DD">
      <w:pPr>
        <w:shd w:val="clear" w:color="auto" w:fill="FFFFFF"/>
        <w:spacing w:after="0" w:line="240" w:lineRule="auto"/>
        <w:rPr>
          <w:rFonts w:eastAsia="Times New Roman" w:cstheme="minorHAnsi"/>
          <w:kern w:val="0"/>
          <w:lang w:eastAsia="fr-FR"/>
          <w14:ligatures w14:val="none"/>
        </w:rPr>
      </w:pPr>
      <w:r w:rsidRPr="009D40DD">
        <w:rPr>
          <w:rFonts w:eastAsia="Times New Roman" w:cstheme="minorHAnsi"/>
          <w:kern w:val="0"/>
          <w:lang w:eastAsia="fr-FR"/>
          <w14:ligatures w14:val="none"/>
        </w:rPr>
        <w:t>Le remboursement du produit sera fait dans un délai de 15 jours à partir de la confirmation de l’enlèvement (retour).</w:t>
      </w:r>
    </w:p>
    <w:p w14:paraId="7692F139" w14:textId="77777777" w:rsidR="009D40DD" w:rsidRPr="00340944" w:rsidRDefault="009D40DD" w:rsidP="009D40DD">
      <w:pPr>
        <w:shd w:val="clear" w:color="auto" w:fill="FFFFFF"/>
        <w:spacing w:after="0" w:line="240" w:lineRule="auto"/>
        <w:rPr>
          <w:rFonts w:eastAsia="Times New Roman" w:cstheme="minorHAnsi"/>
          <w:color w:val="0C193A"/>
          <w:kern w:val="0"/>
          <w:lang w:eastAsia="fr-FR"/>
          <w14:ligatures w14:val="none"/>
        </w:rPr>
      </w:pPr>
    </w:p>
    <w:p w14:paraId="7E3D1FC6"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Les biens vendus sont garantis contre tout vice de fonctionnement pendant deux ans à compter de la date de facture, sous réserve d'un usage conforme. </w:t>
      </w:r>
    </w:p>
    <w:p w14:paraId="09F8E9BE"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La garantie ne s'applique pas en cas de modification, de négligence ou de défaut d'entretien du produit par le client.</w:t>
      </w:r>
    </w:p>
    <w:p w14:paraId="2D2BC669" w14:textId="77777777" w:rsidR="009D40DD" w:rsidRDefault="009D40DD" w:rsidP="009D40DD">
      <w:pPr>
        <w:pStyle w:val="Titre2"/>
        <w:rPr>
          <w:shd w:val="clear" w:color="auto" w:fill="FFFFFF"/>
        </w:rPr>
      </w:pPr>
      <w:r>
        <w:rPr>
          <w:shd w:val="clear" w:color="auto" w:fill="FFFFFF"/>
        </w:rPr>
        <w:t>Limitation de responsabilité et garantie</w:t>
      </w:r>
    </w:p>
    <w:p w14:paraId="03678051" w14:textId="547A488A"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Les produits livrés sont couverts par une garantie de 2 ans à compter de la découverte d'un vice caché résultant d'un défaut de matière, de conception ou de fabrication qui les rendrait impropres à l'utilisation conformément aux dispositions légales. Les interventions du vendeur dans le cadre de cette garantie ne peuvent pas prolonger sa durée.</w:t>
      </w:r>
    </w:p>
    <w:p w14:paraId="34B2528F" w14:textId="0B5E594A"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lastRenderedPageBreak/>
        <w:t>La garantie couvre uniquement les pièces et non la main d'œuvre. Si un retour en SAV est nécessaire, les frais d'installation seront à la charge du client et non du vendeur.</w:t>
      </w:r>
    </w:p>
    <w:p w14:paraId="3815F517"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La garantie ne couvre pas les dommages causés au verre (casse hors livraison), une utilisation inappropriée, une mauvaise conservation, une négligence ou un manque d'entretien de la part de l’acheteur, ni l'usure normale du bien ou les cas de force majeure. </w:t>
      </w:r>
    </w:p>
    <w:p w14:paraId="3D685596" w14:textId="77777777" w:rsidR="009D40DD" w:rsidRDefault="009D40DD" w:rsidP="009D40DD">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Pour faire valoir ses droits, l’acheteur doit informer le vendeur par écrit de tout défaut dans un délai d'un an à compter de sa découverte, sous peine de perdre tout recours. Le vendeur remplacera les produits défectueux sous garantie ou remboursera une partie du prix à l’acheteur qui choisit de conserver le produit.</w:t>
      </w:r>
    </w:p>
    <w:p w14:paraId="66A83A59" w14:textId="77777777" w:rsidR="009D40DD" w:rsidRDefault="009D40DD" w:rsidP="009D40DD">
      <w:pPr>
        <w:pStyle w:val="Titre2"/>
      </w:pPr>
      <w:r>
        <w:t xml:space="preserve">Informations marchand détaillées </w:t>
      </w:r>
    </w:p>
    <w:p w14:paraId="778F0AE9" w14:textId="3921DE1A" w:rsidR="00A02144" w:rsidRDefault="009D40DD" w:rsidP="009D40DD">
      <w:proofErr w:type="spellStart"/>
      <w:r>
        <w:t>MyShowerRoom</w:t>
      </w:r>
      <w:proofErr w:type="spellEnd"/>
      <w:r>
        <w:t xml:space="preserve"> Aurlane SA Capital de 120.000€ RCS Nanterre sous le numéro 449 20 722, 55 rue la condamine 75017 Paris.</w:t>
      </w:r>
    </w:p>
    <w:sectPr w:rsidR="00A02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D"/>
    <w:rsid w:val="004F65EF"/>
    <w:rsid w:val="009D40DD"/>
    <w:rsid w:val="00A02144"/>
    <w:rsid w:val="00C90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0CA3"/>
  <w15:chartTrackingRefBased/>
  <w15:docId w15:val="{FBD3089E-6F71-439D-87E3-76240465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DD"/>
  </w:style>
  <w:style w:type="paragraph" w:styleId="Titre1">
    <w:name w:val="heading 1"/>
    <w:basedOn w:val="Normal"/>
    <w:next w:val="Normal"/>
    <w:link w:val="Titre1Car"/>
    <w:uiPriority w:val="9"/>
    <w:qFormat/>
    <w:rsid w:val="009D4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D40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40D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D40DD"/>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9D4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924</Words>
  <Characters>5085</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Aurlane</dc:creator>
  <cp:keywords/>
  <dc:description/>
  <cp:lastModifiedBy>Aurlane</cp:lastModifiedBy>
  <cp:revision>2</cp:revision>
  <dcterms:created xsi:type="dcterms:W3CDTF">2024-03-25T15:52:00Z</dcterms:created>
  <dcterms:modified xsi:type="dcterms:W3CDTF">2024-04-19T14:45:00Z</dcterms:modified>
</cp:coreProperties>
</file>